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3C1" w:rsidRDefault="009263C1" w:rsidP="009263C1">
      <w:pPr>
        <w:rPr>
          <w:rFonts w:ascii="Times New Roman" w:hAnsi="Times New Roman" w:cs="Times New Roman"/>
          <w:i/>
          <w:sz w:val="24"/>
          <w:szCs w:val="24"/>
        </w:rPr>
      </w:pPr>
    </w:p>
    <w:p w:rsidR="009263C1" w:rsidRDefault="009263C1" w:rsidP="009263C1">
      <w:pPr>
        <w:rPr>
          <w:rFonts w:ascii="Times New Roman" w:hAnsi="Times New Roman" w:cs="Times New Roman"/>
          <w:i/>
          <w:sz w:val="24"/>
          <w:szCs w:val="24"/>
        </w:rPr>
      </w:pPr>
    </w:p>
    <w:p w:rsidR="009263C1" w:rsidRDefault="009263C1" w:rsidP="009263C1">
      <w:pPr>
        <w:rPr>
          <w:rFonts w:ascii="Times New Roman" w:hAnsi="Times New Roman" w:cs="Times New Roman"/>
          <w:i/>
          <w:sz w:val="24"/>
          <w:szCs w:val="24"/>
        </w:rPr>
      </w:pPr>
    </w:p>
    <w:p w:rsidR="00923C19" w:rsidRDefault="00923C19" w:rsidP="00923C19">
      <w:pPr>
        <w:ind w:right="-360"/>
        <w:rPr>
          <w:rFonts w:ascii="Times New Roman" w:hAnsi="Times New Roman" w:cs="Times New Roman"/>
          <w:sz w:val="24"/>
          <w:szCs w:val="24"/>
        </w:rPr>
      </w:pPr>
    </w:p>
    <w:p w:rsidR="00923C19" w:rsidRDefault="00923C19" w:rsidP="003E04CA">
      <w:pPr>
        <w:pStyle w:val="BodyText2"/>
        <w:spacing w:after="0" w:line="240" w:lineRule="auto"/>
        <w:ind w:right="540"/>
        <w:jc w:val="center"/>
        <w:rPr>
          <w:rFonts w:ascii="Trebuchet MS" w:hAnsi="Trebuchet MS"/>
          <w:b/>
          <w:color w:val="00225A"/>
          <w:sz w:val="26"/>
          <w:szCs w:val="26"/>
        </w:rPr>
      </w:pPr>
    </w:p>
    <w:p w:rsidR="00756DF7" w:rsidRDefault="00756DF7" w:rsidP="008B31A7">
      <w:pPr>
        <w:pStyle w:val="BodyText2"/>
        <w:spacing w:after="0" w:line="240" w:lineRule="auto"/>
        <w:ind w:right="540"/>
        <w:rPr>
          <w:rFonts w:ascii="Trebuchet MS" w:hAnsi="Trebuchet MS"/>
          <w:b/>
          <w:color w:val="00225A"/>
          <w:sz w:val="36"/>
          <w:szCs w:val="36"/>
        </w:rPr>
      </w:pPr>
      <w:r w:rsidRPr="00756DF7">
        <w:rPr>
          <w:rFonts w:ascii="Trebuchet MS" w:hAnsi="Trebuchet MS"/>
          <w:b/>
          <w:color w:val="00225A"/>
          <w:sz w:val="36"/>
          <w:szCs w:val="36"/>
        </w:rPr>
        <w:t>The Congressional Award</w:t>
      </w:r>
    </w:p>
    <w:p w:rsidR="00756DF7" w:rsidRDefault="00D81928" w:rsidP="00D81928">
      <w:pPr>
        <w:pStyle w:val="BodyText2"/>
        <w:spacing w:after="0" w:line="240" w:lineRule="auto"/>
        <w:ind w:right="540"/>
        <w:rPr>
          <w:rFonts w:ascii="Trebuchet MS" w:hAnsi="Trebuchet MS"/>
          <w:sz w:val="24"/>
          <w:szCs w:val="24"/>
        </w:rPr>
      </w:pPr>
      <w:r>
        <w:rPr>
          <w:rFonts w:ascii="Trebuchet MS" w:hAnsi="Trebuchet MS"/>
          <w:sz w:val="24"/>
          <w:szCs w:val="24"/>
        </w:rPr>
        <w:t>Earn Congress’ Award</w:t>
      </w:r>
      <w:r w:rsidR="00E06C4A">
        <w:rPr>
          <w:rFonts w:ascii="Trebuchet MS" w:hAnsi="Trebuchet MS"/>
          <w:sz w:val="24"/>
          <w:szCs w:val="24"/>
        </w:rPr>
        <w:t xml:space="preserve"> </w:t>
      </w:r>
      <w:r w:rsidR="00756DF7" w:rsidRPr="00756DF7">
        <w:rPr>
          <w:rFonts w:ascii="Trebuchet MS" w:hAnsi="Trebuchet MS"/>
          <w:sz w:val="24"/>
          <w:szCs w:val="24"/>
        </w:rPr>
        <w:t>for Youth</w:t>
      </w:r>
      <w:r>
        <w:rPr>
          <w:rFonts w:ascii="Trebuchet MS" w:hAnsi="Trebuchet MS"/>
          <w:sz w:val="24"/>
          <w:szCs w:val="24"/>
        </w:rPr>
        <w:t>!</w:t>
      </w:r>
      <w:bookmarkStart w:id="0" w:name="_GoBack"/>
      <w:bookmarkEnd w:id="0"/>
    </w:p>
    <w:p w:rsidR="00756DF7" w:rsidRDefault="00756DF7" w:rsidP="00756DF7">
      <w:pPr>
        <w:pStyle w:val="BodyText2"/>
        <w:spacing w:after="0" w:line="240" w:lineRule="auto"/>
        <w:ind w:right="540"/>
        <w:rPr>
          <w:rFonts w:ascii="Trebuchet MS" w:hAnsi="Trebuchet MS"/>
          <w:sz w:val="24"/>
          <w:szCs w:val="24"/>
        </w:rPr>
      </w:pPr>
    </w:p>
    <w:p w:rsidR="00756DF7" w:rsidRPr="00756DF7" w:rsidRDefault="00756DF7" w:rsidP="00756DF7">
      <w:pPr>
        <w:pStyle w:val="BodyText2"/>
        <w:spacing w:after="0" w:line="240" w:lineRule="auto"/>
        <w:ind w:right="540"/>
        <w:rPr>
          <w:rFonts w:ascii="Trebuchet MS" w:hAnsi="Trebuchet MS"/>
          <w:sz w:val="24"/>
          <w:szCs w:val="24"/>
        </w:rPr>
      </w:pPr>
      <w:r w:rsidRPr="00756DF7">
        <w:rPr>
          <w:rFonts w:eastAsia="Times New Roman" w:cs="Calibri"/>
          <w:color w:val="222222"/>
        </w:rPr>
        <w:t>On November 16, 1979, Congress created The Congressional Award to encourage American youth to become involved in their local communities. It remains Congress’ only charity and the highest award bestowed upon a young person from a member of the U.S. Senate or House of Representatives.</w:t>
      </w:r>
    </w:p>
    <w:p w:rsidR="00756DF7" w:rsidRPr="00756DF7" w:rsidRDefault="00756DF7" w:rsidP="00756DF7">
      <w:pPr>
        <w:shd w:val="clear" w:color="auto" w:fill="FFFFFF"/>
        <w:spacing w:before="100" w:beforeAutospacing="1" w:after="100" w:afterAutospacing="1"/>
        <w:rPr>
          <w:rFonts w:eastAsia="Times New Roman" w:cs="Calibri"/>
          <w:color w:val="222222"/>
        </w:rPr>
      </w:pPr>
      <w:r w:rsidRPr="00756DF7">
        <w:rPr>
          <w:rFonts w:eastAsia="Times New Roman" w:cs="Calibri"/>
          <w:color w:val="222222"/>
        </w:rPr>
        <w:t xml:space="preserve">The Congressional Award is attainable to any young person ages 13 1/2 – 24, regardless of ability or circumstance. Unlike many award programs there is no nomination process, minimum grade point average, and it is not a competition. The award is not designed to recognize past achievements, but instead, encourages young people to set personally challenging goals for their immediate future.  </w:t>
      </w:r>
    </w:p>
    <w:p w:rsidR="00756DF7" w:rsidRPr="00756DF7" w:rsidRDefault="00756DF7" w:rsidP="00756DF7">
      <w:pPr>
        <w:shd w:val="clear" w:color="auto" w:fill="FFFFFF"/>
        <w:spacing w:before="100" w:beforeAutospacing="1" w:after="100" w:afterAutospacing="1"/>
        <w:rPr>
          <w:rFonts w:eastAsia="Times New Roman" w:cs="Calibri"/>
          <w:color w:val="222222"/>
        </w:rPr>
      </w:pPr>
      <w:r w:rsidRPr="00756DF7">
        <w:rPr>
          <w:rFonts w:eastAsia="Times New Roman" w:cs="Calibri"/>
          <w:color w:val="222222"/>
        </w:rPr>
        <w:t xml:space="preserve">An individual must set goals in four program areas to be considered for the award; Voluntary Public Service, Personal Development, Physical Fitness, and Expedition/Exploration. </w:t>
      </w:r>
    </w:p>
    <w:p w:rsidR="00756DF7" w:rsidRPr="00756DF7" w:rsidRDefault="00756DF7" w:rsidP="00756DF7">
      <w:pPr>
        <w:shd w:val="clear" w:color="auto" w:fill="FFFFFF"/>
        <w:spacing w:before="100" w:beforeAutospacing="1" w:after="100" w:afterAutospacing="1"/>
        <w:rPr>
          <w:rFonts w:eastAsia="Times New Roman" w:cs="Calibri"/>
          <w:color w:val="222222"/>
        </w:rPr>
      </w:pPr>
      <w:r w:rsidRPr="00756DF7">
        <w:rPr>
          <w:rFonts w:eastAsia="Times New Roman" w:cs="Calibri"/>
          <w:color w:val="222222"/>
        </w:rPr>
        <w:t>The program has six different levels – Bronze, Silver, and Gold Certificates and Bronze, Silver, Gold Medals. Each participant completes the program at his or her own pace. The award levels are cumulative, meaning the hours logged at lower levels carrying into higher levels.</w:t>
      </w:r>
    </w:p>
    <w:p w:rsidR="00756DF7" w:rsidRPr="00756DF7" w:rsidRDefault="00756DF7" w:rsidP="00756DF7">
      <w:pPr>
        <w:shd w:val="clear" w:color="auto" w:fill="FFFFFF"/>
        <w:spacing w:before="100" w:beforeAutospacing="1" w:after="100" w:afterAutospacing="1"/>
        <w:rPr>
          <w:rFonts w:eastAsia="Times New Roman" w:cs="Calibri"/>
          <w:color w:val="222222"/>
        </w:rPr>
      </w:pPr>
      <w:r w:rsidRPr="00756DF7">
        <w:rPr>
          <w:rFonts w:eastAsia="Times New Roman" w:cs="Calibri"/>
          <w:color w:val="222222"/>
        </w:rPr>
        <w:t xml:space="preserve">Once a young person is approved for a Congressional Award Medal, their Member of Congress will organize an award presentation to recognize the great achievement. The Congressional Award is a great way to bolster college applications, resumes, and extra-curricular activities and instills goal-setting habits and civic engagement. </w:t>
      </w:r>
    </w:p>
    <w:p w:rsidR="00756DF7" w:rsidRPr="00756DF7" w:rsidRDefault="00756DF7" w:rsidP="00756DF7">
      <w:pPr>
        <w:shd w:val="clear" w:color="auto" w:fill="FFFFFF"/>
        <w:spacing w:before="100" w:beforeAutospacing="1" w:after="100" w:afterAutospacing="1"/>
        <w:rPr>
          <w:rFonts w:eastAsia="Times New Roman" w:cs="Calibri"/>
          <w:color w:val="222222"/>
        </w:rPr>
      </w:pPr>
      <w:r w:rsidRPr="00756DF7">
        <w:rPr>
          <w:rFonts w:eastAsia="Times New Roman" w:cs="Calibri"/>
          <w:color w:val="222222"/>
        </w:rPr>
        <w:t>If a young person is already active in organizations such as Boy Scouts, Girl Scouts, KEY Club, 4-H, American Red Cross, etc., those activities are often eligible for The Congressional Award.</w:t>
      </w:r>
    </w:p>
    <w:p w:rsidR="00756DF7" w:rsidRPr="00756DF7" w:rsidRDefault="00756DF7" w:rsidP="00756DF7">
      <w:pPr>
        <w:shd w:val="clear" w:color="auto" w:fill="FFFFFF"/>
        <w:spacing w:before="100" w:beforeAutospacing="1" w:after="100" w:afterAutospacing="1"/>
        <w:rPr>
          <w:rFonts w:eastAsia="Times New Roman" w:cs="Calibri"/>
          <w:color w:val="222222"/>
        </w:rPr>
      </w:pPr>
      <w:r w:rsidRPr="00756DF7">
        <w:rPr>
          <w:rFonts w:eastAsia="Times New Roman" w:cs="Calibri"/>
          <w:color w:val="222222"/>
        </w:rPr>
        <w:t xml:space="preserve">There are currently 50,000 participants enrolled nationwide in The Congressional Award. Since its founding, participants have contributed 8.1 million hours of service to their communities. </w:t>
      </w:r>
    </w:p>
    <w:p w:rsidR="00756DF7" w:rsidRPr="00756DF7" w:rsidRDefault="00756DF7" w:rsidP="00756DF7">
      <w:pPr>
        <w:shd w:val="clear" w:color="auto" w:fill="FFFFFF"/>
        <w:spacing w:before="100" w:beforeAutospacing="1" w:after="100" w:afterAutospacing="1"/>
        <w:rPr>
          <w:rFonts w:eastAsia="Times New Roman" w:cs="Calibri"/>
          <w:color w:val="222222"/>
        </w:rPr>
      </w:pPr>
      <w:r w:rsidRPr="00756DF7">
        <w:rPr>
          <w:rFonts w:eastAsia="Times New Roman" w:cs="Calibri"/>
          <w:color w:val="222222"/>
        </w:rPr>
        <w:t xml:space="preserve">Learn more about Congress’ award for youth and register for the program at </w:t>
      </w:r>
      <w:hyperlink r:id="rId8" w:history="1">
        <w:r w:rsidRPr="00756DF7">
          <w:rPr>
            <w:rFonts w:eastAsia="Times New Roman" w:cs="Calibri"/>
            <w:color w:val="0000FF"/>
            <w:u w:val="single"/>
          </w:rPr>
          <w:t>www.congressionalaward.org</w:t>
        </w:r>
      </w:hyperlink>
      <w:r w:rsidRPr="00756DF7">
        <w:rPr>
          <w:rFonts w:eastAsia="Times New Roman" w:cs="Calibri"/>
          <w:color w:val="222222"/>
        </w:rPr>
        <w:t xml:space="preserve">. </w:t>
      </w:r>
    </w:p>
    <w:p w:rsidR="00756DF7" w:rsidRPr="00756DF7" w:rsidRDefault="00756DF7" w:rsidP="00756DF7">
      <w:pPr>
        <w:shd w:val="clear" w:color="auto" w:fill="FFFFFF"/>
        <w:rPr>
          <w:rFonts w:eastAsia="Times New Roman" w:cs="Calibri"/>
          <w:color w:val="222222"/>
        </w:rPr>
      </w:pPr>
      <w:r w:rsidRPr="00756DF7">
        <w:rPr>
          <w:rFonts w:eastAsia="Times New Roman" w:cs="Calibri"/>
          <w:color w:val="222222"/>
        </w:rPr>
        <w:t>Join the conversation on social media to get a glimpse of the impact Congressional Award participants are making across the country.</w:t>
      </w:r>
    </w:p>
    <w:p w:rsidR="00756DF7" w:rsidRPr="00756DF7" w:rsidRDefault="00756DF7" w:rsidP="00756DF7">
      <w:pPr>
        <w:shd w:val="clear" w:color="auto" w:fill="FFFFFF"/>
        <w:rPr>
          <w:rFonts w:eastAsia="Times New Roman" w:cs="Calibri"/>
          <w:color w:val="222222"/>
        </w:rPr>
      </w:pPr>
    </w:p>
    <w:p w:rsidR="00756DF7" w:rsidRPr="00756DF7" w:rsidRDefault="00756DF7" w:rsidP="00756DF7">
      <w:pPr>
        <w:shd w:val="clear" w:color="auto" w:fill="FFFFFF"/>
        <w:rPr>
          <w:rFonts w:eastAsia="Times New Roman" w:cs="Calibri"/>
          <w:color w:val="222222"/>
        </w:rPr>
      </w:pPr>
      <w:hyperlink r:id="rId9" w:history="1">
        <w:r w:rsidRPr="00756DF7">
          <w:rPr>
            <w:rFonts w:eastAsia="Times New Roman" w:cs="Calibri"/>
            <w:color w:val="0000FF"/>
            <w:u w:val="single"/>
          </w:rPr>
          <w:t>Facebook.com/thecongressionalaward</w:t>
        </w:r>
      </w:hyperlink>
      <w:r w:rsidRPr="00756DF7">
        <w:rPr>
          <w:rFonts w:eastAsia="Times New Roman" w:cs="Calibri"/>
          <w:color w:val="222222"/>
        </w:rPr>
        <w:t xml:space="preserve"> </w:t>
      </w:r>
    </w:p>
    <w:p w:rsidR="00756DF7" w:rsidRPr="00756DF7" w:rsidRDefault="00756DF7" w:rsidP="00756DF7">
      <w:pPr>
        <w:shd w:val="clear" w:color="auto" w:fill="FFFFFF"/>
        <w:rPr>
          <w:rFonts w:eastAsia="Times New Roman" w:cs="Calibri"/>
          <w:color w:val="222222"/>
        </w:rPr>
      </w:pPr>
      <w:hyperlink r:id="rId10" w:history="1">
        <w:r w:rsidRPr="00756DF7">
          <w:rPr>
            <w:rFonts w:eastAsia="Times New Roman" w:cs="Calibri"/>
            <w:color w:val="0000FF"/>
            <w:u w:val="single"/>
          </w:rPr>
          <w:t>Instagram.com/thecongressionalaward</w:t>
        </w:r>
      </w:hyperlink>
      <w:r w:rsidRPr="00756DF7">
        <w:rPr>
          <w:rFonts w:eastAsia="Times New Roman" w:cs="Calibri"/>
          <w:color w:val="222222"/>
        </w:rPr>
        <w:t xml:space="preserve"> </w:t>
      </w:r>
    </w:p>
    <w:p w:rsidR="00756DF7" w:rsidRPr="00756DF7" w:rsidRDefault="00756DF7" w:rsidP="00756DF7">
      <w:pPr>
        <w:shd w:val="clear" w:color="auto" w:fill="FFFFFF"/>
        <w:rPr>
          <w:rFonts w:eastAsia="Times New Roman" w:cs="Calibri"/>
          <w:color w:val="222222"/>
        </w:rPr>
      </w:pPr>
      <w:hyperlink r:id="rId11" w:history="1">
        <w:r w:rsidRPr="00756DF7">
          <w:rPr>
            <w:rFonts w:eastAsia="Times New Roman" w:cs="Calibri"/>
            <w:color w:val="0000FF"/>
            <w:u w:val="single"/>
          </w:rPr>
          <w:t>Twitter.com/</w:t>
        </w:r>
        <w:proofErr w:type="spellStart"/>
        <w:r w:rsidRPr="00756DF7">
          <w:rPr>
            <w:rFonts w:eastAsia="Times New Roman" w:cs="Calibri"/>
            <w:color w:val="0000FF"/>
            <w:u w:val="single"/>
          </w:rPr>
          <w:t>theaward</w:t>
        </w:r>
        <w:proofErr w:type="spellEnd"/>
      </w:hyperlink>
      <w:r w:rsidRPr="00756DF7">
        <w:rPr>
          <w:rFonts w:eastAsia="Times New Roman" w:cs="Calibri"/>
          <w:color w:val="222222"/>
        </w:rPr>
        <w:t xml:space="preserve"> </w:t>
      </w:r>
    </w:p>
    <w:p w:rsidR="000917E5" w:rsidRDefault="00756DF7" w:rsidP="00756DF7">
      <w:pPr>
        <w:shd w:val="clear" w:color="auto" w:fill="FFFFFF"/>
      </w:pPr>
      <w:hyperlink r:id="rId12" w:history="1">
        <w:r w:rsidRPr="00756DF7">
          <w:rPr>
            <w:rFonts w:eastAsia="Times New Roman" w:cs="Calibri"/>
            <w:color w:val="0000FF"/>
            <w:u w:val="single"/>
          </w:rPr>
          <w:t>LinkedIn.com/company/the-congressional-award</w:t>
        </w:r>
      </w:hyperlink>
    </w:p>
    <w:sectPr w:rsidR="000917E5" w:rsidSect="003E04C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03E" w:rsidRDefault="0004203E" w:rsidP="0004203E">
      <w:r>
        <w:separator/>
      </w:r>
    </w:p>
  </w:endnote>
  <w:endnote w:type="continuationSeparator" w:id="0">
    <w:p w:rsidR="0004203E" w:rsidRDefault="0004203E" w:rsidP="00042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F74" w:rsidRDefault="00FD5F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635" w:rsidRDefault="00E27635" w:rsidP="00306ADE">
    <w:pPr>
      <w:pStyle w:val="Footer"/>
      <w:jc w:val="center"/>
      <w:rPr>
        <w:rFonts w:ascii="Trebuchet MS" w:hAnsi="Trebuchet MS"/>
        <w:color w:val="00225A"/>
        <w:sz w:val="16"/>
        <w:szCs w:val="16"/>
      </w:rPr>
    </w:pPr>
  </w:p>
  <w:p w:rsidR="00306ADE" w:rsidRPr="00E27635" w:rsidRDefault="00FD5F74" w:rsidP="00306ADE">
    <w:pPr>
      <w:pStyle w:val="Footer"/>
      <w:jc w:val="center"/>
      <w:rPr>
        <w:rFonts w:ascii="Trebuchet MS" w:hAnsi="Trebuchet MS"/>
        <w:color w:val="00225A"/>
        <w:sz w:val="16"/>
        <w:szCs w:val="16"/>
      </w:rPr>
    </w:pPr>
    <w:r>
      <w:rPr>
        <w:rFonts w:ascii="Trebuchet MS" w:hAnsi="Trebuchet MS"/>
        <w:color w:val="00225A"/>
        <w:sz w:val="16"/>
        <w:szCs w:val="16"/>
      </w:rPr>
      <w:t>Th</w:t>
    </w:r>
    <w:r w:rsidR="00306ADE" w:rsidRPr="00E27635">
      <w:rPr>
        <w:rFonts w:ascii="Trebuchet MS" w:hAnsi="Trebuchet MS"/>
        <w:color w:val="00225A"/>
        <w:sz w:val="16"/>
        <w:szCs w:val="16"/>
      </w:rPr>
      <w:t>e Congressional Award | America’s Award for Youth</w:t>
    </w:r>
  </w:p>
  <w:p w:rsidR="00306ADE" w:rsidRPr="00E27635" w:rsidRDefault="00306ADE" w:rsidP="00306ADE">
    <w:pPr>
      <w:pStyle w:val="Footer"/>
      <w:jc w:val="center"/>
      <w:rPr>
        <w:rFonts w:ascii="Trebuchet MS" w:hAnsi="Trebuchet MS"/>
        <w:color w:val="00225A"/>
        <w:sz w:val="16"/>
        <w:szCs w:val="16"/>
      </w:rPr>
    </w:pPr>
    <w:r w:rsidRPr="00E27635">
      <w:rPr>
        <w:rFonts w:ascii="Trebuchet MS" w:hAnsi="Trebuchet MS"/>
        <w:color w:val="00225A"/>
        <w:sz w:val="16"/>
        <w:szCs w:val="16"/>
      </w:rPr>
      <w:t>379 Ford House Office Building • Washington, DC 20515 • P: (202) 226-0130 • F: (202) 226-0131</w:t>
    </w:r>
  </w:p>
  <w:p w:rsidR="00306ADE" w:rsidRDefault="00306ADE" w:rsidP="00306ADE">
    <w:pPr>
      <w:pStyle w:val="Footer"/>
      <w:jc w:val="center"/>
      <w:rPr>
        <w:rFonts w:ascii="Trebuchet MS" w:hAnsi="Trebuchet MS"/>
        <w:color w:val="00225A"/>
        <w:sz w:val="16"/>
        <w:szCs w:val="16"/>
      </w:rPr>
    </w:pPr>
    <w:r w:rsidRPr="00E27635">
      <w:rPr>
        <w:rFonts w:ascii="Trebuchet MS" w:hAnsi="Trebuchet MS"/>
        <w:color w:val="00225A"/>
        <w:sz w:val="16"/>
        <w:szCs w:val="16"/>
      </w:rPr>
      <w:t>Mailing Address: Post Office Box 77440 • Washington, DC 20013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F74" w:rsidRDefault="00FD5F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03E" w:rsidRDefault="0004203E" w:rsidP="0004203E">
      <w:r>
        <w:separator/>
      </w:r>
    </w:p>
  </w:footnote>
  <w:footnote w:type="continuationSeparator" w:id="0">
    <w:p w:rsidR="0004203E" w:rsidRDefault="0004203E" w:rsidP="000420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F74" w:rsidRDefault="00FD5F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03E" w:rsidRDefault="007B6356">
    <w:pPr>
      <w:pStyle w:val="Heade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-238125</wp:posOffset>
          </wp:positionV>
          <wp:extent cx="1362075" cy="1362075"/>
          <wp:effectExtent l="0" t="0" r="0" b="0"/>
          <wp:wrapTight wrapText="bothSides">
            <wp:wrapPolygon edited="0">
              <wp:start x="8157" y="302"/>
              <wp:lineTo x="6344" y="1208"/>
              <wp:lineTo x="1510" y="4834"/>
              <wp:lineTo x="0" y="10573"/>
              <wp:lineTo x="1208" y="15407"/>
              <wp:lineTo x="1208" y="16313"/>
              <wp:lineTo x="6042" y="20241"/>
              <wp:lineTo x="8157" y="21147"/>
              <wp:lineTo x="12990" y="21147"/>
              <wp:lineTo x="15105" y="20241"/>
              <wp:lineTo x="19938" y="16011"/>
              <wp:lineTo x="19938" y="15407"/>
              <wp:lineTo x="21147" y="10573"/>
              <wp:lineTo x="20241" y="5136"/>
              <wp:lineTo x="15709" y="1813"/>
              <wp:lineTo x="13292" y="302"/>
              <wp:lineTo x="8157" y="302"/>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0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1362075"/>
                  </a:xfrm>
                  <a:prstGeom prst="rect">
                    <a:avLst/>
                  </a:prstGeom>
                </pic:spPr>
              </pic:pic>
            </a:graphicData>
          </a:graphic>
          <wp14:sizeRelH relativeFrom="page">
            <wp14:pctWidth>0</wp14:pctWidth>
          </wp14:sizeRelH>
          <wp14:sizeRelV relativeFrom="page">
            <wp14:pctHeight>0</wp14:pctHeight>
          </wp14:sizeRelV>
        </wp:anchor>
      </w:drawing>
    </w:r>
    <w:r w:rsidR="0004203E">
      <w:rPr>
        <w:noProof/>
      </w:rPr>
      <mc:AlternateContent>
        <mc:Choice Requires="wps">
          <w:drawing>
            <wp:anchor distT="0" distB="0" distL="114300" distR="114300" simplePos="0" relativeHeight="251657215" behindDoc="0" locked="0" layoutInCell="1" allowOverlap="1">
              <wp:simplePos x="0" y="0"/>
              <wp:positionH relativeFrom="page">
                <wp:posOffset>-657225</wp:posOffset>
              </wp:positionH>
              <wp:positionV relativeFrom="paragraph">
                <wp:posOffset>-600075</wp:posOffset>
              </wp:positionV>
              <wp:extent cx="8724900" cy="11715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8724900" cy="1171575"/>
                      </a:xfrm>
                      <a:prstGeom prst="rect">
                        <a:avLst/>
                      </a:prstGeom>
                      <a:solidFill>
                        <a:srgbClr val="001E5E"/>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36465" id="Rectangle 4" o:spid="_x0000_s1026" style="position:absolute;margin-left:-51.75pt;margin-top:-47.25pt;width:687pt;height:92.25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" fillcolor="#001e5e" strokecolor="white [3212]" strokeweight="1pt">
              <w10:wrap anchorx="page"/>
            </v:rect>
          </w:pict>
        </mc:Fallback>
      </mc:AlternateContent>
    </w:r>
  </w:p>
  <w:p w:rsidR="0004203E" w:rsidRPr="00E27635" w:rsidRDefault="0004203E">
    <w:pPr>
      <w:pStyle w:val="Header"/>
      <w:rPr>
        <w:rFonts w:ascii="Trebuchet MS" w:hAnsi="Trebuchet MS"/>
        <w:color w:val="00225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F74" w:rsidRDefault="00FD5F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2424E"/>
    <w:multiLevelType w:val="hybridMultilevel"/>
    <w:tmpl w:val="FB1E37BA"/>
    <w:lvl w:ilvl="0" w:tplc="FFFFFFFF">
      <w:start w:val="1"/>
      <w:numFmt w:val="bullet"/>
      <w:lvlText w:val=""/>
      <w:lvlJc w:val="left"/>
      <w:pPr>
        <w:tabs>
          <w:tab w:val="num" w:pos="720"/>
        </w:tabs>
        <w:ind w:left="720" w:hanging="360"/>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38421C"/>
    <w:multiLevelType w:val="hybridMultilevel"/>
    <w:tmpl w:val="97341E1A"/>
    <w:lvl w:ilvl="0" w:tplc="160632C8">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2D297A"/>
    <w:multiLevelType w:val="hybridMultilevel"/>
    <w:tmpl w:val="ED9627C6"/>
    <w:lvl w:ilvl="0" w:tplc="FFFFFFFF">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9F38BA"/>
    <w:multiLevelType w:val="hybridMultilevel"/>
    <w:tmpl w:val="C790709A"/>
    <w:lvl w:ilvl="0" w:tplc="CAC0A81C">
      <w:start w:val="201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8B"/>
    <w:rsid w:val="00017FBB"/>
    <w:rsid w:val="0004203E"/>
    <w:rsid w:val="000917E5"/>
    <w:rsid w:val="001077FE"/>
    <w:rsid w:val="001101DC"/>
    <w:rsid w:val="001D4FAC"/>
    <w:rsid w:val="00254DC2"/>
    <w:rsid w:val="00256AC9"/>
    <w:rsid w:val="00306ADE"/>
    <w:rsid w:val="00311C0B"/>
    <w:rsid w:val="00345CB8"/>
    <w:rsid w:val="003B200C"/>
    <w:rsid w:val="003E04CA"/>
    <w:rsid w:val="00441A16"/>
    <w:rsid w:val="00446C64"/>
    <w:rsid w:val="00450750"/>
    <w:rsid w:val="00492C3C"/>
    <w:rsid w:val="004F6D0B"/>
    <w:rsid w:val="005415CA"/>
    <w:rsid w:val="005455DF"/>
    <w:rsid w:val="005A502F"/>
    <w:rsid w:val="005C1524"/>
    <w:rsid w:val="006213AA"/>
    <w:rsid w:val="00654B1F"/>
    <w:rsid w:val="006D1621"/>
    <w:rsid w:val="00736C20"/>
    <w:rsid w:val="00756DF7"/>
    <w:rsid w:val="00777AA5"/>
    <w:rsid w:val="007B6356"/>
    <w:rsid w:val="007E2F94"/>
    <w:rsid w:val="00827AF4"/>
    <w:rsid w:val="00882B33"/>
    <w:rsid w:val="008B31A7"/>
    <w:rsid w:val="008C50F9"/>
    <w:rsid w:val="008E326B"/>
    <w:rsid w:val="00923C19"/>
    <w:rsid w:val="009263C1"/>
    <w:rsid w:val="00956FB7"/>
    <w:rsid w:val="00997078"/>
    <w:rsid w:val="009E3E5D"/>
    <w:rsid w:val="00A00B99"/>
    <w:rsid w:val="00A31B32"/>
    <w:rsid w:val="00A7724E"/>
    <w:rsid w:val="00A83B81"/>
    <w:rsid w:val="00AA226F"/>
    <w:rsid w:val="00AE7380"/>
    <w:rsid w:val="00AF568B"/>
    <w:rsid w:val="00B436FC"/>
    <w:rsid w:val="00B54D6F"/>
    <w:rsid w:val="00B65EC8"/>
    <w:rsid w:val="00BF7E87"/>
    <w:rsid w:val="00C41C90"/>
    <w:rsid w:val="00CB7800"/>
    <w:rsid w:val="00D1749D"/>
    <w:rsid w:val="00D81928"/>
    <w:rsid w:val="00D8788C"/>
    <w:rsid w:val="00DD6BF3"/>
    <w:rsid w:val="00E06C4A"/>
    <w:rsid w:val="00E27635"/>
    <w:rsid w:val="00E47A90"/>
    <w:rsid w:val="00E55149"/>
    <w:rsid w:val="00E71165"/>
    <w:rsid w:val="00ED7C57"/>
    <w:rsid w:val="00FB529A"/>
    <w:rsid w:val="00FB798D"/>
    <w:rsid w:val="00FD56C9"/>
    <w:rsid w:val="00FD5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FA86E15D-46B2-456C-B7E9-3FE0E45A7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68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568B"/>
    <w:pPr>
      <w:spacing w:after="300"/>
    </w:pPr>
    <w:rPr>
      <w:rFonts w:ascii="Open Sans" w:eastAsia="Times New Roman" w:hAnsi="Open Sans" w:cs="Times New Roman"/>
      <w:color w:val="58595B"/>
      <w:sz w:val="24"/>
      <w:szCs w:val="24"/>
    </w:rPr>
  </w:style>
  <w:style w:type="paragraph" w:styleId="Header">
    <w:name w:val="header"/>
    <w:basedOn w:val="Normal"/>
    <w:link w:val="HeaderChar"/>
    <w:uiPriority w:val="99"/>
    <w:unhideWhenUsed/>
    <w:rsid w:val="0004203E"/>
    <w:pPr>
      <w:tabs>
        <w:tab w:val="center" w:pos="4680"/>
        <w:tab w:val="right" w:pos="9360"/>
      </w:tabs>
    </w:pPr>
  </w:style>
  <w:style w:type="character" w:customStyle="1" w:styleId="HeaderChar">
    <w:name w:val="Header Char"/>
    <w:basedOn w:val="DefaultParagraphFont"/>
    <w:link w:val="Header"/>
    <w:uiPriority w:val="99"/>
    <w:rsid w:val="0004203E"/>
  </w:style>
  <w:style w:type="paragraph" w:styleId="Footer">
    <w:name w:val="footer"/>
    <w:basedOn w:val="Normal"/>
    <w:link w:val="FooterChar"/>
    <w:uiPriority w:val="99"/>
    <w:unhideWhenUsed/>
    <w:rsid w:val="0004203E"/>
    <w:pPr>
      <w:tabs>
        <w:tab w:val="center" w:pos="4680"/>
        <w:tab w:val="right" w:pos="9360"/>
      </w:tabs>
    </w:pPr>
  </w:style>
  <w:style w:type="character" w:customStyle="1" w:styleId="FooterChar">
    <w:name w:val="Footer Char"/>
    <w:basedOn w:val="DefaultParagraphFont"/>
    <w:link w:val="Footer"/>
    <w:uiPriority w:val="99"/>
    <w:rsid w:val="0004203E"/>
  </w:style>
  <w:style w:type="paragraph" w:styleId="BodyText">
    <w:name w:val="Body Text"/>
    <w:basedOn w:val="Normal"/>
    <w:link w:val="BodyTextChar"/>
    <w:rsid w:val="008C50F9"/>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C50F9"/>
    <w:rPr>
      <w:rFonts w:ascii="Times New Roman" w:eastAsia="Times New Roman" w:hAnsi="Times New Roman" w:cs="Times New Roman"/>
      <w:sz w:val="24"/>
      <w:szCs w:val="20"/>
    </w:rPr>
  </w:style>
  <w:style w:type="paragraph" w:styleId="ListParagraph">
    <w:name w:val="List Paragraph"/>
    <w:basedOn w:val="Normal"/>
    <w:uiPriority w:val="34"/>
    <w:qFormat/>
    <w:rsid w:val="008C50F9"/>
    <w:pPr>
      <w:ind w:left="720"/>
    </w:pPr>
    <w:rPr>
      <w:rFonts w:ascii="Times New Roman" w:eastAsia="Times New Roman" w:hAnsi="Times New Roman" w:cs="Times New Roman"/>
      <w:sz w:val="24"/>
      <w:szCs w:val="24"/>
    </w:rPr>
  </w:style>
  <w:style w:type="character" w:styleId="Hyperlink">
    <w:name w:val="Hyperlink"/>
    <w:rsid w:val="008C50F9"/>
    <w:rPr>
      <w:color w:val="0000FF"/>
      <w:u w:val="single"/>
    </w:rPr>
  </w:style>
  <w:style w:type="paragraph" w:styleId="BodyText2">
    <w:name w:val="Body Text 2"/>
    <w:basedOn w:val="Normal"/>
    <w:link w:val="BodyText2Char"/>
    <w:uiPriority w:val="99"/>
    <w:unhideWhenUsed/>
    <w:rsid w:val="00311C0B"/>
    <w:pPr>
      <w:spacing w:after="120" w:line="480" w:lineRule="auto"/>
    </w:pPr>
  </w:style>
  <w:style w:type="character" w:customStyle="1" w:styleId="BodyText2Char">
    <w:name w:val="Body Text 2 Char"/>
    <w:basedOn w:val="DefaultParagraphFont"/>
    <w:link w:val="BodyText2"/>
    <w:uiPriority w:val="99"/>
    <w:rsid w:val="00311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76034">
      <w:bodyDiv w:val="1"/>
      <w:marLeft w:val="0"/>
      <w:marRight w:val="0"/>
      <w:marTop w:val="0"/>
      <w:marBottom w:val="0"/>
      <w:divBdr>
        <w:top w:val="none" w:sz="0" w:space="0" w:color="auto"/>
        <w:left w:val="none" w:sz="0" w:space="0" w:color="auto"/>
        <w:bottom w:val="none" w:sz="0" w:space="0" w:color="auto"/>
        <w:right w:val="none" w:sz="0" w:space="0" w:color="auto"/>
      </w:divBdr>
    </w:div>
    <w:div w:id="21890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gressionalaward.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company/the-congressional-award"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theawar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nstagram.com/thecongressionalawar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thecongressionalaward/"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3F922-D5D7-4525-881A-8BA5E7E07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Doyle</dc:creator>
  <cp:keywords/>
  <dc:description/>
  <cp:lastModifiedBy>Derek Doyle</cp:lastModifiedBy>
  <cp:revision>6</cp:revision>
  <cp:lastPrinted>2017-09-26T01:05:00Z</cp:lastPrinted>
  <dcterms:created xsi:type="dcterms:W3CDTF">2017-11-15T14:42:00Z</dcterms:created>
  <dcterms:modified xsi:type="dcterms:W3CDTF">2017-11-15T14:46:00Z</dcterms:modified>
</cp:coreProperties>
</file>